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STENBIT JOHN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6155 EL CAMINO REAL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CARLSBAD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VIASAT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VSAT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3"/>
        <w:gridCol w:w="905"/>
        <w:gridCol w:w="774"/>
        <w:gridCol w:w="601"/>
        <w:gridCol w:w="351"/>
        <w:gridCol w:w="854"/>
        <w:gridCol w:w="461"/>
        <w:gridCol w:w="759"/>
        <w:gridCol w:w="1174"/>
        <w:gridCol w:w="1006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$.0001 par value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1,250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37.43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1,250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$.0001 par value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616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75.46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$.0001 par value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30,319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6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4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37.43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09/03/2026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pursuant to Rule 10b5-1 Plan adopted on February 10,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 is fully vested and currently exercisable.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Stacy Nguyen,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87579" TargetMode="External"/><Relationship Id="rId5" Type="http://schemas.openxmlformats.org/officeDocument/2006/relationships/hyperlink" Target="http://www.sec.gov/cgi-bin/browse-edgar?action=getcompany&amp;CIK=00007977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623</Words>
  <Characters>3349</Characters>
  <CharactersWithSpaces>3881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