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Craig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Pres Viasat Government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6"/>
        <w:gridCol w:w="914"/>
        <w:gridCol w:w="783"/>
        <w:gridCol w:w="607"/>
        <w:gridCol w:w="346"/>
        <w:gridCol w:w="923"/>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15.96</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53,463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71.0443</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5,805</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71.927</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72.7944</w:t>
            </w:r>
            <w:r>
              <w:rPr>
                <w:rFonts w:ascii="Times;serif" w:hAnsi="Times;serif"/>
                <w:color w:val="008000"/>
                <w:position w:val="7"/>
                <w:sz w:val="16"/>
                <w:sz w:val="20"/>
                <w:shd w:fill="FFFFFF" w:val="clear"/>
              </w:rPr>
              <w:t>(4)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r>
        <w:trPr/>
        <w:tc>
          <w:tcPr>
            <w:tcW w:w="21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55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15.96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10/09/2029</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15.96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11,893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10/09/2029</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89,320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Rule 10b5-1 Plan adopted on November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$70.505 to $71.495.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$71.50 to $72.345.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$72.55 to $73.175.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previously filed a Form 4 on 11/21/2023 (the "Original Form 4") reporting the grant of an employee stock option that was subject to both time-based and performance-based vesting conditions. The Original Form 4 reported the number of shares underlying the option based on the target performance level. As a result of Viasat's stock price exceeding certain stock price hurdles, on October 9, 2026, the stock option fully vested with respect to 125,000 shares of Common Stock, and this Form 4 is being filed to report the vesting of additional shares above the target performance level.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 and currently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4468"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990</Words>
  <Characters>5258</Characters>
  <CharactersWithSpaces>6120</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