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Kreller Michael 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6155 EL CAMINO REAL</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92009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VIASAT INC</w:t>
              </w:r>
            </w:hyperlink>
            <w:r>
              <w:rPr/>
              <w:t xml:space="preserve"> [ </w:t>
            </w:r>
            <w:r>
              <w:rPr>
                <w:rFonts w:ascii="Times;serif" w:hAnsi="Times;serif"/>
                <w:color w:val="0000FF"/>
                <w:sz w:val="24"/>
                <w:shd w:fill="FFFFFF" w:val="clear"/>
              </w:rPr>
              <w:t>VSAT</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New Ventures</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08/17/2026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93"/>
        <w:gridCol w:w="905"/>
        <w:gridCol w:w="774"/>
        <w:gridCol w:w="601"/>
        <w:gridCol w:w="351"/>
        <w:gridCol w:w="854"/>
        <w:gridCol w:w="461"/>
        <w:gridCol w:w="759"/>
        <w:gridCol w:w="1174"/>
        <w:gridCol w:w="1006"/>
        <w:gridCol w:w="92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9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4"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9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54"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11,947</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08/17/2026</w:t>
            </w:r>
          </w:p>
        </w:tc>
        <w:tc>
          <w:tcPr>
            <w:tcW w:w="77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p>
        </w:tc>
        <w:tc>
          <w:tcPr>
            <w:tcW w:w="35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2,225</w:t>
            </w:r>
          </w:p>
        </w:tc>
        <w:tc>
          <w:tcPr>
            <w:tcW w:w="46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75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81.41</w:t>
            </w:r>
          </w:p>
        </w:tc>
        <w:tc>
          <w:tcPr>
            <w:tcW w:w="117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9,722</w:t>
            </w:r>
          </w:p>
        </w:tc>
        <w:tc>
          <w:tcPr>
            <w:tcW w:w="10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9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$.0001 par value 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5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227</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By 401(k)</w:t>
            </w:r>
          </w:p>
        </w:tc>
      </w:tr>
    </w:tbl>
    <w:tbl>
      <w:tblPr>
        <w:tblW w:w="12179" w:type="dxa"/>
        <w:jc w:val="left"/>
        <w:tblInd w:w="-7" w:type="dxa"/>
        <w:tblLayout w:type="fixed"/>
        <w:tblCellMar>
          <w:top w:w="60" w:type="dxa"/>
          <w:left w:w="60" w:type="dxa"/>
          <w:bottom w:w="60" w:type="dxa"/>
          <w:right w:w="60" w:type="dxa"/>
        </w:tblCellMar>
      </w:tblPr>
      <w:tblGrid>
        <w:gridCol w:w="905"/>
        <w:gridCol w:w="861"/>
        <w:gridCol w:w="891"/>
        <w:gridCol w:w="771"/>
        <w:gridCol w:w="591"/>
        <w:gridCol w:w="300"/>
        <w:gridCol w:w="606"/>
        <w:gridCol w:w="606"/>
        <w:gridCol w:w="906"/>
        <w:gridCol w:w="801"/>
        <w:gridCol w:w="846"/>
        <w:gridCol w:w="681"/>
        <w:gridCol w:w="801"/>
        <w:gridCol w:w="936"/>
        <w:gridCol w:w="831"/>
        <w:gridCol w:w="846"/>
      </w:tblGrid>
      <w:tr>
        <w:trPr>
          <w:tblHeader w:val="true"/>
        </w:trPr>
        <w:tc>
          <w:tcPr>
            <w:tcW w:w="1217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0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12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2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0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4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0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6,800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(2)</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6,800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13,200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0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(3)</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08/17/2026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7,817</w:t>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7,817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7,817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This entry represents the number of shares of Viasat, Inc. common stock withheld by the Issuer to satisfy the tax withholding obligation of the Reporting Person. These shares were not sold by the Reporting Person but were instead offset from the total number of vested shares received by the Reporting Person from the Issuer.</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original restricted stock unit grant was for 20,000 units on 08/17/2025. The units vest and convert into shares of common stock (on a 1-for-1 basis) in three substantially equal installments on August 17, 2026, June 7, 2027 and June 7, 2028.</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Each restricted stock unit represents a contingent right to receive one share of Viasat, Inc. common stock.</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units vest and convert into shares of common stock (on a 1-for-1 basis) in three substantially equal installments on June 7, 2027, June 7, 2028 and June 7,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Until vested, the restricted stock unit shall be subject to forfeiture in the event of termination of employment or service with the Issuer.</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Stacy Nguyen,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150577" TargetMode="External"/><Relationship Id="rId5" Type="http://schemas.openxmlformats.org/officeDocument/2006/relationships/hyperlink" Target="http://www.sec.gov/cgi-bin/browse-edgar?action=getcompany&amp;CIK=000079772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787</Words>
  <Characters>4130</Characters>
  <CharactersWithSpaces>4810</CharactersWithSpaces>
  <Paragraphs>135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