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6628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628765"/>
                    </a:xfrm>
                    <a:prstGeom prst="rect">
                      <a:avLst/>
                    </a:prstGeom>
                    <a:noFill/>
                  </pic:spPr>
                </pic:pic>
              </a:graphicData>
            </a:graphic>
          </wp:anchor>
        </w:drawing>
      </w:r>
    </w:p>
    <w:p>
      <w:pPr>
        <w:spacing w:after="0" w:line="1231" w:lineRule="exact"/>
        <w:rPr>
          <w:sz w:val="24"/>
          <w:szCs w:val="24"/>
          <w:color w:val="auto"/>
        </w:rPr>
      </w:pPr>
    </w:p>
    <w:p>
      <w:pPr>
        <w:sectPr>
          <w:pgSz w:w="11900" w:h="16843"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Blair Robert James</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VIASAT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06/07/2026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42"/>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08" w:lineRule="exact"/>
        <w:rPr>
          <w:sz w:val="24"/>
          <w:szCs w:val="24"/>
          <w:color w:val="auto"/>
        </w:rPr>
      </w:pPr>
    </w:p>
    <w:p>
      <w:pPr>
        <w:sectPr>
          <w:pgSz w:w="11900" w:h="16843" w:orient="portrait"/>
          <w:cols w:equalWidth="0" w:num="3">
            <w:col w:w="3180" w:space="720"/>
            <w:col w:w="3118" w:space="720"/>
            <w:col w:w="3342"/>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jc w:val="center"/>
              <w:ind w:left="13"/>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88"/>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3,681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42,889</w:t>
            </w:r>
            <w:r>
              <w:rPr>
                <w:rFonts w:ascii="Times New Roman" w:cs="Times New Roman" w:eastAsia="Times New Roman" w:hAnsi="Times New Roman"/>
                <w:sz w:val="21"/>
                <w:szCs w:val="21"/>
                <w:color w:val="008000"/>
                <w:w w:val="91"/>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1,321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41,568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8,333</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49,901</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3,676</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46,225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52,475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3,181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49,294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0"/>
              </w:rPr>
              <w:t>242</w:t>
            </w:r>
            <w:r>
              <w:rPr>
                <w:rFonts w:ascii="Times New Roman" w:cs="Times New Roman" w:eastAsia="Times New Roman" w:hAnsi="Times New Roman"/>
                <w:sz w:val="21"/>
                <w:szCs w:val="21"/>
                <w:color w:val="008000"/>
                <w:w w:val="9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6"/>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13"/>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3,681</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3,681</w:t>
            </w:r>
          </w:p>
        </w:tc>
        <w:tc>
          <w:tcPr>
            <w:tcW w:w="4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3,681</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8,333</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8,333</w:t>
            </w:r>
          </w:p>
        </w:tc>
        <w:tc>
          <w:tcPr>
            <w:tcW w:w="4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8,333</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6,250</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6,250</w:t>
            </w:r>
          </w:p>
        </w:tc>
        <w:tc>
          <w:tcPr>
            <w:tcW w:w="4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6,250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24,574</w:t>
            </w:r>
          </w:p>
        </w:tc>
        <w:tc>
          <w:tcPr>
            <w:tcW w:w="44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24,574</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w w:val="94"/>
              </w:rPr>
              <w:t>24,574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-2524760</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1100 shares purchased under the Viasat Employee Stock Purchase Plan on 01/31/2026.</w:t>
      </w:r>
    </w:p>
    <w:p>
      <w:pPr>
        <w:spacing w:after="0" w:line="42" w:lineRule="exact"/>
        <w:rPr>
          <w:rFonts w:ascii="Times New Roman" w:cs="Times New Roman" w:eastAsia="Times New Roman" w:hAnsi="Times New Roman"/>
          <w:sz w:val="13"/>
          <w:szCs w:val="13"/>
          <w:color w:val="008000"/>
        </w:rPr>
      </w:pPr>
    </w:p>
    <w:p>
      <w:pPr>
        <w:ind w:left="40" w:right="3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242 shares of common stock the Reporting Person acquired under the Viasat 401(k) Plan since the date of the Reporting Person's last ownership report.</w:t>
      </w:r>
    </w:p>
    <w:p>
      <w:pPr>
        <w:spacing w:after="0" w:line="42" w:lineRule="exact"/>
        <w:rPr>
          <w:rFonts w:ascii="Times New Roman" w:cs="Times New Roman" w:eastAsia="Times New Roman" w:hAnsi="Times New Roman"/>
          <w:sz w:val="13"/>
          <w:szCs w:val="13"/>
          <w:color w:val="008000"/>
        </w:rPr>
      </w:pPr>
    </w:p>
    <w:p>
      <w:pPr>
        <w:ind w:left="40" w:right="2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14,725 units on 06/07/2023. Subject to the reporting persons election to defer the receipt of the common stock, the units vest and convert into shares of common stock (on a 1 for 1 basis) at the rate of 1/4 on the 13th month anniversary of the grant date and 1/4 on each of the second, third and fourth anniversary of the grant date.</w:t>
      </w:r>
    </w:p>
    <w:p>
      <w:pPr>
        <w:spacing w:after="0" w:line="19" w:lineRule="exact"/>
        <w:rPr>
          <w:rFonts w:ascii="Times New Roman" w:cs="Times New Roman" w:eastAsia="Times New Roman" w:hAnsi="Times New Roman"/>
          <w:sz w:val="13"/>
          <w:szCs w:val="13"/>
          <w:color w:val="008000"/>
        </w:rPr>
      </w:pPr>
    </w:p>
    <w:p>
      <w:pPr>
        <w:ind w:left="40" w:right="2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25,000 units on 06/07/2024. Subject to the reporting persons election to defer the receipt of the common stock, the units vest and convert into shares of common stock (on a 1 for 1 basis) at the rate of 1/3 on the 13th month anniversary of the grant date; 1/3 on the second anniversary of the grant date; and 1/3 on the third anniversary of the grant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restricted stock units will vest on June 7,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Viasat, Inc.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 and convert into shares of common stock (on a 1-for-1 basis) in three substantially equal installments on June 7, 2027, June 7, 2028 and June 7, 2029.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Until vested, the restricted stock unit shall be subject to forfeiture in the event of termination of employment or service with the Issuer.</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Stacy Nguyen,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06/09/2026</w:t>
            </w:r>
          </w:p>
        </w:tc>
        <w:tc>
          <w:tcPr>
            <w:tcW w:w="0" w:type="dxa"/>
            <w:vAlign w:val="bottom"/>
          </w:tcPr>
          <w:p>
            <w:pPr>
              <w:spacing w:after="0"/>
              <w:rPr>
                <w:sz w:val="1"/>
                <w:szCs w:val="1"/>
                <w:color w:val="auto"/>
              </w:rPr>
            </w:pPr>
          </w:p>
        </w:tc>
      </w:tr>
      <w:tr>
        <w:trPr>
          <w:trHeight w:val="82"/>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43"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559"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2026-06-09T19:59:58Z</dcterms:created>
  <dcterms:modified xsi:type="dcterms:W3CDTF">2026-06-09T19:59:58Z</dcterms:modified>
</cp:coreProperties>
</file>