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193040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2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December 5,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210820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2931795</wp:posOffset>
            </wp:positionH>
            <wp:positionV relativeFrom="paragraph">
              <wp:posOffset>373380</wp:posOffset>
            </wp:positionV>
            <wp:extent cx="1131570" cy="3683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31570" cy="3683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VIASAT,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p>
      <w:pPr>
        <w:spacing w:after="0" w:line="200" w:lineRule="exact"/>
        <w:rPr>
          <w:sz w:val="24"/>
          <w:szCs w:val="24"/>
          <w:color w:val="auto"/>
        </w:rPr>
      </w:pPr>
    </w:p>
    <w:p>
      <w:pPr>
        <w:spacing w:after="0" w:line="352"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000-21767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33-0174996</w:t>
      </w:r>
    </w:p>
    <w:p>
      <w:pPr>
        <w:spacing w:after="0" w:line="24" w:lineRule="exact"/>
        <w:rPr>
          <w:sz w:val="24"/>
          <w:szCs w:val="24"/>
          <w:color w:val="auto"/>
        </w:rPr>
      </w:pPr>
    </w:p>
    <w:p>
      <w:pPr>
        <w:sectPr>
          <w:pgSz w:w="11900" w:h="16838" w:orient="portrait"/>
          <w:cols w:equalWidth="0" w:num="3">
            <w:col w:w="4504" w:space="720"/>
            <w:col w:w="2880" w:space="720"/>
            <w:col w:w="2200"/>
          </w:cols>
          <w:pgMar w:left="436" w:top="443" w:right="439" w:bottom="1440" w:gutter="0" w:footer="0" w:header="0"/>
          <w:type w:val="continuous"/>
        </w:sectPr>
      </w:pPr>
    </w:p>
    <w:p>
      <w:pPr>
        <w:jc w:val="center"/>
        <w:ind w:right="77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7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940"/>
        <w:spacing w:after="0"/>
        <w:rPr>
          <w:sz w:val="20"/>
          <w:szCs w:val="20"/>
          <w:color w:val="auto"/>
        </w:rPr>
      </w:pPr>
      <w:r>
        <w:rPr>
          <w:rFonts w:ascii="Times New Roman" w:cs="Times New Roman" w:eastAsia="Times New Roman" w:hAnsi="Times New Roman"/>
          <w:sz w:val="14"/>
          <w:szCs w:val="14"/>
          <w:b w:val="1"/>
          <w:bCs w:val="1"/>
          <w:color w:val="auto"/>
        </w:rPr>
        <w:t>(Commission</w:t>
      </w:r>
    </w:p>
    <w:p>
      <w:pPr>
        <w:jc w:val="center"/>
        <w:ind w:right="1940"/>
        <w:spacing w:after="0"/>
        <w:rPr>
          <w:sz w:val="20"/>
          <w:szCs w:val="20"/>
          <w:color w:val="auto"/>
        </w:rPr>
      </w:pPr>
      <w:r>
        <w:rPr>
          <w:rFonts w:ascii="Times New Roman" w:cs="Times New Roman" w:eastAsia="Times New Roman" w:hAnsi="Times New Roman"/>
          <w:sz w:val="14"/>
          <w:szCs w:val="14"/>
          <w:b w:val="1"/>
          <w:bCs w:val="1"/>
          <w:color w:val="auto"/>
        </w:rPr>
        <w:t>File No.)</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47" w:lineRule="exact"/>
        <w:rPr>
          <w:sz w:val="24"/>
          <w:szCs w:val="24"/>
          <w:color w:val="auto"/>
        </w:rPr>
      </w:pPr>
    </w:p>
    <w:p>
      <w:pPr>
        <w:sectPr>
          <w:pgSz w:w="11900" w:h="16838" w:orient="portrait"/>
          <w:cols w:equalWidth="0" w:num="3">
            <w:col w:w="4504" w:space="720"/>
            <w:col w:w="2740" w:space="720"/>
            <w:col w:w="2340"/>
          </w:cols>
          <w:pgMar w:left="436" w:top="443" w:right="439" w:bottom="1440" w:gutter="0" w:footer="0" w:header="0"/>
          <w:type w:val="continuous"/>
        </w:sect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6155 El Camino Real</w:t>
      </w:r>
    </w:p>
    <w:p>
      <w:pPr>
        <w:spacing w:after="0" w:line="3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Carlsbad, California 92009</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134"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(760) 476-2200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233045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p>
      <w:pPr>
        <w:spacing w:after="0" w:line="200" w:lineRule="exact"/>
        <w:rPr>
          <w:sz w:val="24"/>
          <w:szCs w:val="24"/>
          <w:color w:val="auto"/>
        </w:rPr>
      </w:pPr>
    </w:p>
    <w:p>
      <w:pPr>
        <w:spacing w:after="0" w:line="324" w:lineRule="exact"/>
        <w:rPr>
          <w:sz w:val="24"/>
          <w:szCs w:val="24"/>
          <w:color w:val="auto"/>
        </w:rPr>
      </w:pPr>
    </w:p>
    <w:p>
      <w:pPr>
        <w:ind w:left="4" w:right="480"/>
        <w:spacing w:after="0" w:line="28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4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71"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9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3"/>
              </w:rPr>
              <w:t>VSAT</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25"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7"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5.02.</w:t>
      </w:r>
    </w:p>
    <w:p>
      <w:pPr>
        <w:spacing w:after="0" w:line="20" w:lineRule="exact"/>
        <w:rPr>
          <w:sz w:val="20"/>
          <w:szCs w:val="20"/>
          <w:color w:val="auto"/>
        </w:rPr>
      </w:pPr>
      <w:r>
        <w:rPr>
          <w:sz w:val="20"/>
          <w:szCs w:val="20"/>
          <w:color w:val="auto"/>
        </w:rPr>
        <w:br w:type="column"/>
      </w:r>
    </w:p>
    <w:p>
      <w:pPr>
        <w:ind w:right="96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-409575</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51" w:lineRule="exact"/>
        <w:rPr>
          <w:sz w:val="20"/>
          <w:szCs w:val="20"/>
          <w:color w:val="auto"/>
        </w:rPr>
      </w:pPr>
    </w:p>
    <w:p>
      <w:pPr>
        <w:sectPr>
          <w:pgSz w:w="11900" w:h="16838" w:orient="portrait"/>
          <w:cols w:equalWidth="0" w:num="2">
            <w:col w:w="760" w:space="440"/>
            <w:col w:w="9760"/>
          </w:cols>
          <w:pgMar w:left="440" w:top="293" w:right="499" w:bottom="1440" w:gutter="0" w:footer="0" w:header="0"/>
        </w:sect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On December 5, 2025, the Board of Directors of Viasat, Inc. (the “Company”) approved the appointment of Camellia E. FitzGerald, the Company’s current Vice President – Corporate Accounting and Finance, as the Company’s Chief Accounting Officer and principal accounting officer, effective January 2, 2026. As previously disclosed by the Company, Shawn Duffy, the Company’s current Chief Accounting Officer and principal accounting officer, will cease to serve in such roles on December 31, 2025, upon the expiration of the term of her previously filed severance agreement with the Company, at which time Ms. Duffy will be eligible to receive the separation benefits provided under the severance agreement. Commencing January 1, 2026, Ms. Duffy will continue supporting the Company in a non-executive role as a Special Projects Advisor.</w:t>
      </w:r>
    </w:p>
    <w:p>
      <w:pPr>
        <w:spacing w:after="0" w:line="187" w:lineRule="exact"/>
        <w:rPr>
          <w:sz w:val="20"/>
          <w:szCs w:val="20"/>
          <w:color w:val="auto"/>
        </w:rPr>
      </w:pPr>
    </w:p>
    <w:p>
      <w:pPr>
        <w:ind w:right="60" w:firstLine="440"/>
        <w:spacing w:after="0" w:line="281" w:lineRule="auto"/>
        <w:rPr>
          <w:sz w:val="20"/>
          <w:szCs w:val="20"/>
          <w:color w:val="auto"/>
        </w:rPr>
      </w:pPr>
      <w:r>
        <w:rPr>
          <w:rFonts w:ascii="Times New Roman" w:cs="Times New Roman" w:eastAsia="Times New Roman" w:hAnsi="Times New Roman"/>
          <w:sz w:val="17"/>
          <w:szCs w:val="17"/>
          <w:color w:val="auto"/>
        </w:rPr>
        <w:t>Ms. FitzGerald, 48, has served as Vice President – Corporate Accounting and Finance at the Company since 2014. Previously, she worked as Senior Director – Finance and Accounting at Samsung Electronics America, a consumer electronics company, from 2009 to 2014, and as Assistant Controller at CryoCor, Inc., a medical technology company, from 2005 to 2008. She also served as a Senior Associate at PricewaterhouseCoopers from 2001 to 2005. Ms. FitzGerald is a Certified Public Accountant in California and earned a B.S. degree in Accounting from San Diego State University.</w:t>
      </w:r>
    </w:p>
    <w:p>
      <w:pPr>
        <w:spacing w:after="0" w:line="164"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Ms. FitzGerald and the Company have entered into the Company’s customary indemnification agreement, in which the Company has agreed to indemnify, and to advance expenses on behalf of, Ms. FitzGerald to the fullest extent permitted by applicable law.</w:t>
      </w:r>
    </w:p>
    <w:p>
      <w:pPr>
        <w:spacing w:after="0" w:line="162"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Ms. FitzGerald has no family relationship (within the meaning of Item 401(d) of Regulation S-K) with any director, executive officer or person nominated or chosen by the Company to become a director or executive officer of the Company. There has been no transaction since the beginning of Viasat’s last fiscal year, and there is no currently proposed transaction, in excess of $120,000 in which the Company is or was a participant and in which Ms. FitzGerald or any of her immediate family members (within the meaning of Item 404 of Regulation S-K) had or will have a direct or indirect material interest.</w:t>
      </w:r>
    </w:p>
    <w:p>
      <w:pPr>
        <w:spacing w:after="0" w:line="200" w:lineRule="exact"/>
        <w:rPr>
          <w:sz w:val="20"/>
          <w:szCs w:val="20"/>
          <w:color w:val="auto"/>
        </w:rPr>
      </w:pPr>
    </w:p>
    <w:p>
      <w:pPr>
        <w:spacing w:after="0" w:line="2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60"/>
          </w:cols>
          <w:pgMar w:left="440" w:top="293" w:right="49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738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VIASAT, INC.</w:t>
            </w:r>
          </w:p>
        </w:tc>
      </w:tr>
      <w:tr>
        <w:trPr>
          <w:trHeight w:val="432"/>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11, 2025</w:t>
            </w:r>
          </w:p>
        </w:tc>
        <w:tc>
          <w:tcPr>
            <w:tcW w:w="25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Brett Church</w:t>
            </w:r>
          </w:p>
        </w:tc>
      </w:tr>
      <w:tr>
        <w:trPr>
          <w:trHeight w:val="205"/>
        </w:trPr>
        <w:tc>
          <w:tcPr>
            <w:tcW w:w="3640" w:type="dxa"/>
            <w:vAlign w:val="bottom"/>
          </w:tcPr>
          <w:p>
            <w:pPr>
              <w:spacing w:after="0"/>
              <w:rPr>
                <w:sz w:val="17"/>
                <w:szCs w:val="17"/>
                <w:color w:val="auto"/>
              </w:rPr>
            </w:pPr>
          </w:p>
        </w:tc>
        <w:tc>
          <w:tcPr>
            <w:tcW w:w="2520" w:type="dxa"/>
            <w:vAlign w:val="bottom"/>
          </w:tcPr>
          <w:p>
            <w:pPr>
              <w:ind w:left="188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Brett Church</w:t>
            </w:r>
          </w:p>
        </w:tc>
      </w:tr>
      <w:tr>
        <w:trPr>
          <w:trHeight w:val="234"/>
        </w:trPr>
        <w:tc>
          <w:tcPr>
            <w:tcW w:w="3640" w:type="dxa"/>
            <w:vAlign w:val="bottom"/>
          </w:tcPr>
          <w:p>
            <w:pPr>
              <w:spacing w:after="0"/>
              <w:rPr>
                <w:sz w:val="20"/>
                <w:szCs w:val="20"/>
                <w:color w:val="auto"/>
              </w:rPr>
            </w:pPr>
          </w:p>
        </w:tc>
        <w:tc>
          <w:tcPr>
            <w:tcW w:w="25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Associate General Counsel</w:t>
            </w:r>
          </w:p>
        </w:tc>
      </w:tr>
      <w:tr>
        <w:trPr>
          <w:trHeight w:val="364"/>
        </w:trPr>
        <w:tc>
          <w:tcPr>
            <w:tcW w:w="3640" w:type="dxa"/>
            <w:vAlign w:val="bottom"/>
          </w:tcPr>
          <w:p>
            <w:pPr>
              <w:spacing w:after="0"/>
              <w:rPr>
                <w:sz w:val="24"/>
                <w:szCs w:val="24"/>
                <w:color w:val="auto"/>
              </w:rPr>
            </w:pPr>
          </w:p>
        </w:tc>
        <w:tc>
          <w:tcPr>
            <w:tcW w:w="252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3</w:t>
            </w:r>
          </w:p>
        </w:tc>
        <w:tc>
          <w:tcPr>
            <w:tcW w:w="486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020"/>
      </w:cols>
      <w:pgMar w:left="440" w:top="29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2025-12-11T15:54:32Z</dcterms:created>
  <dcterms:modified xsi:type="dcterms:W3CDTF">2025-12-11T15:54:32Z</dcterms:modified>
</cp:coreProperties>
</file>