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YOON JINHY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VIASAT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VSAT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6155 EL CAMINO REAL</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CARLSBAD CA</w:t>
            </w: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92009</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 attached herewith. No securities are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Stacy Nguyen,</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90" w:lineRule="exact"/>
        <w:rPr>
          <w:sz w:val="20"/>
          <w:szCs w:val="20"/>
          <w:color w:val="auto"/>
        </w:rPr>
      </w:pPr>
    </w:p>
    <w:p>
      <w:pPr>
        <w:ind w:right="200" w:firstLine="911"/>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Stacy Nguyen, Barbara Olson, Brett Church and Paul Castor, or any of them acting singly, and with full power of substitution and re-substitution, as the undersigned’s true and lawful attorney-in-fact (each of such persons and their substitutes being referred to herein as the “Attorney-in-Fact”), with full power and authority as hereinafter described on behalf of and in the name, place and stead of the undersigned to:</w:t>
      </w:r>
    </w:p>
    <w:p>
      <w:pPr>
        <w:spacing w:after="0" w:line="200" w:lineRule="exact"/>
        <w:rPr>
          <w:sz w:val="20"/>
          <w:szCs w:val="20"/>
          <w:color w:val="auto"/>
        </w:rPr>
      </w:pPr>
    </w:p>
    <w:p>
      <w:pPr>
        <w:ind w:left="520" w:hanging="520"/>
        <w:spacing w:after="0" w:line="256" w:lineRule="auto"/>
        <w:tabs>
          <w:tab w:leader="none" w:pos="5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spacing w:after="0" w:line="207" w:lineRule="exact"/>
        <w:rPr>
          <w:rFonts w:ascii="Times New Roman" w:cs="Times New Roman" w:eastAsia="Times New Roman" w:hAnsi="Times New Roman"/>
          <w:sz w:val="21"/>
          <w:szCs w:val="21"/>
          <w:color w:val="auto"/>
        </w:rPr>
      </w:pPr>
    </w:p>
    <w:p>
      <w:pPr>
        <w:ind w:left="520" w:right="60" w:hanging="520"/>
        <w:spacing w:after="0" w:line="255" w:lineRule="auto"/>
        <w:tabs>
          <w:tab w:leader="none" w:pos="5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prepare, execute, acknowledge, deliver, file and submit to the SEC, Viasat, Inc., a Delaware corporation (the “Company”), and any national securities exchange on which the Company’s securities are listed, any and all reports (including any amendments thereto) the undersigned is required to file with the SEC under Section 13 or Section 16 of the Exchange Act or any rule or regulation promulgated thereunder or under Rule 144 under the Securities Act of 1933 (“Rule 144”), with respect to any security of the Company, including Forms 3, 4 and 5, Schedules 13D and 13G, and Forms 144;</w:t>
      </w:r>
    </w:p>
    <w:p>
      <w:pPr>
        <w:spacing w:after="0" w:line="206" w:lineRule="exact"/>
        <w:rPr>
          <w:rFonts w:ascii="Times New Roman" w:cs="Times New Roman" w:eastAsia="Times New Roman" w:hAnsi="Times New Roman"/>
          <w:sz w:val="21"/>
          <w:szCs w:val="21"/>
          <w:color w:val="auto"/>
        </w:rPr>
      </w:pPr>
    </w:p>
    <w:p>
      <w:pPr>
        <w:ind w:left="520" w:right="340" w:hanging="520"/>
        <w:spacing w:after="0" w:line="256" w:lineRule="auto"/>
        <w:tabs>
          <w:tab w:leader="none" w:pos="5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the Company and any brokers, dealers, employee benefit plan administrators and trustees, and the undersigned hereby authorizes any such third party to release any such information to the Attorney-in-Fact; and</w:t>
      </w:r>
    </w:p>
    <w:p>
      <w:pPr>
        <w:spacing w:after="0" w:line="207" w:lineRule="exact"/>
        <w:rPr>
          <w:rFonts w:ascii="Times New Roman" w:cs="Times New Roman" w:eastAsia="Times New Roman" w:hAnsi="Times New Roman"/>
          <w:sz w:val="21"/>
          <w:szCs w:val="21"/>
          <w:color w:val="auto"/>
        </w:rPr>
      </w:pPr>
    </w:p>
    <w:p>
      <w:pPr>
        <w:ind w:left="520" w:right="300" w:hanging="520"/>
        <w:spacing w:after="0" w:line="270" w:lineRule="auto"/>
        <w:tabs>
          <w:tab w:leader="none" w:pos="5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w:t>
      </w:r>
    </w:p>
    <w:p>
      <w:pPr>
        <w:spacing w:after="0" w:line="1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ind w:left="520" w:right="660" w:hanging="520"/>
        <w:spacing w:after="0" w:line="270" w:lineRule="auto"/>
        <w:tabs>
          <w:tab w:leader="none" w:pos="5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89" w:lineRule="exact"/>
        <w:rPr>
          <w:rFonts w:ascii="Times New Roman" w:cs="Times New Roman" w:eastAsia="Times New Roman" w:hAnsi="Times New Roman"/>
          <w:sz w:val="21"/>
          <w:szCs w:val="21"/>
          <w:color w:val="auto"/>
        </w:rPr>
      </w:pPr>
    </w:p>
    <w:p>
      <w:pPr>
        <w:ind w:left="520" w:right="20" w:hanging="520"/>
        <w:spacing w:after="0" w:line="259"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any documents prepared and/or executed by the Attorney-in-Fact on behalf of the undersigned pursuant to this Power of Attorney will be in such form and will contain such terms and conditions and such information and disclosure as the Attorney-in-Fact, in his or her discretion, deems necessary or desirable;</w:t>
      </w:r>
    </w:p>
    <w:p>
      <w:pPr>
        <w:spacing w:after="0" w:line="203" w:lineRule="exact"/>
        <w:rPr>
          <w:rFonts w:ascii="Times New Roman" w:cs="Times New Roman" w:eastAsia="Times New Roman" w:hAnsi="Times New Roman"/>
          <w:sz w:val="21"/>
          <w:szCs w:val="21"/>
          <w:color w:val="auto"/>
        </w:rPr>
      </w:pPr>
    </w:p>
    <w:p>
      <w:pPr>
        <w:ind w:left="520" w:right="140" w:hanging="520"/>
        <w:spacing w:after="0" w:line="256"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neither the Company nor the Attorney-in-Fact assumes (i) any liability for the undersigned’s responsibility to comply with the requirements of Section 16 of the Exchange Act or Rule 144, (ii) any liability of the undersigned for any failure to comply with such requirements, or (iii) any liability of the undersigned for disgorgement of profits under Section 16(b) of the Exchange Act; and</w:t>
      </w:r>
    </w:p>
    <w:p>
      <w:pPr>
        <w:spacing w:after="0" w:line="207" w:lineRule="exact"/>
        <w:rPr>
          <w:rFonts w:ascii="Times New Roman" w:cs="Times New Roman" w:eastAsia="Times New Roman" w:hAnsi="Times New Roman"/>
          <w:sz w:val="21"/>
          <w:szCs w:val="21"/>
          <w:color w:val="auto"/>
        </w:rPr>
      </w:pPr>
    </w:p>
    <w:p>
      <w:pPr>
        <w:ind w:left="520" w:right="140" w:hanging="520"/>
        <w:spacing w:after="0" w:line="259"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16 of the Exchange Act, including, without limitation, the reporting requirements under Section 16 of the Exchange Act.</w:t>
      </w:r>
    </w:p>
    <w:p>
      <w:pPr>
        <w:spacing w:after="0" w:line="203" w:lineRule="exact"/>
        <w:rPr>
          <w:sz w:val="20"/>
          <w:szCs w:val="20"/>
          <w:color w:val="auto"/>
        </w:rPr>
      </w:pPr>
    </w:p>
    <w:p>
      <w:pPr>
        <w:ind w:firstLine="894"/>
        <w:spacing w:after="0" w:line="256" w:lineRule="auto"/>
        <w:rPr>
          <w:sz w:val="20"/>
          <w:szCs w:val="20"/>
          <w:color w:val="auto"/>
        </w:rPr>
      </w:pPr>
      <w:r>
        <w:rPr>
          <w:rFonts w:ascii="Times New Roman" w:cs="Times New Roman" w:eastAsia="Times New Roman" w:hAnsi="Times New Roman"/>
          <w:sz w:val="20"/>
          <w:szCs w:val="20"/>
          <w:color w:val="auto"/>
        </w:rPr>
        <w:t>The undersigned hereby gives and grants to each such Attorney-in-Fact full power and authority to do and perform each and every act and thing whatsoever requisite, necessary or advisable to be done in the exercise of any of the rights and powers herein granted or otherwise in connection with the foregoing, as fully, to all intents and purposes as the undersigned might or could do in person, with full power of substitution and resubstitution or revocation, hereby ratifying and confirming all that the Attorney-in-Fact, or his or her substitute or substitutes, shall lawfully do or cause to be done by authority of this Power of Attorney and the rights and powers herein granted.</w:t>
      </w:r>
    </w:p>
    <w:p>
      <w:pPr>
        <w:spacing w:after="0" w:line="209" w:lineRule="exact"/>
        <w:rPr>
          <w:sz w:val="20"/>
          <w:szCs w:val="20"/>
          <w:color w:val="auto"/>
        </w:rPr>
      </w:pPr>
    </w:p>
    <w:p>
      <w:pPr>
        <w:ind w:right="160" w:firstLine="911"/>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foregoing Attorneys-in-Fact or by the undersigned’s execution and delivery to the Company of a new power of attorney with respect to the subject matter of this Power of Attorney. This Power of Attorney revokes all previous powers of attorney with respect to the subject matter of this Power of Attorney.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692785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880"/>
          </w:cols>
          <w:pgMar w:left="480" w:top="840" w:right="539" w:bottom="1037"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07 May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Jinhy Yoon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Jinhy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680085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3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74972" TargetMode="External"/><Relationship Id="rId11" Type="http://schemas.openxmlformats.org/officeDocument/2006/relationships/hyperlink" Target="http://www.sec.gov/cgi-bin/browse-edgar?action=getcompany&amp;CIK=0000797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2026-05-12T18:57:00Z</dcterms:created>
  <dcterms:modified xsi:type="dcterms:W3CDTF">2026-05-12T18:57:00Z</dcterms:modified>
</cp:coreProperties>
</file>