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BALDRIDGE RICHARD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6"/>
        <w:gridCol w:w="914"/>
        <w:gridCol w:w="783"/>
        <w:gridCol w:w="607"/>
        <w:gridCol w:w="346"/>
        <w:gridCol w:w="923"/>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87,238</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80.3471</w:t>
            </w:r>
            <w:r>
              <w:rPr>
                <w:rFonts w:ascii="Times;serif" w:hAnsi="Times;serif"/>
                <w:color w:val="008000"/>
                <w:position w:val="7"/>
                <w:sz w:val="16"/>
                <w:sz w:val="20"/>
                <w:shd w:fill="FFFFFF" w:val="clear"/>
              </w:rPr>
              <w:t>(1)</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136,304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79,830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80.404</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56,474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56,474</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81.3399</w:t>
            </w:r>
            <w:r>
              <w:rPr>
                <w:rFonts w:ascii="Times;serif" w:hAnsi="Times;serif"/>
                <w:color w:val="008000"/>
                <w:position w:val="7"/>
                <w:sz w:val="16"/>
                <w:sz w:val="20"/>
                <w:shd w:fill="FFFFFF" w:val="clear"/>
              </w:rPr>
              <w:t>(3)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15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$80.00 to $80.77.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$80.00 to $80.995.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$81.00 to $81.90.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9083"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812</Words>
  <Characters>4323</Characters>
  <CharactersWithSpaces>5045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